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44" w:rsidRPr="004E1237" w:rsidRDefault="00630B44" w:rsidP="00630B44">
      <w:pPr>
        <w:jc w:val="center"/>
        <w:rPr>
          <w:b/>
          <w:sz w:val="22"/>
        </w:rPr>
      </w:pPr>
      <w:bookmarkStart w:id="0" w:name="_GoBack"/>
      <w:r>
        <w:rPr>
          <w:b/>
          <w:sz w:val="22"/>
        </w:rPr>
        <w:t>Business Law</w:t>
      </w:r>
    </w:p>
    <w:p w:rsidR="00630B44" w:rsidRPr="004E1237" w:rsidRDefault="00630B44" w:rsidP="00630B44">
      <w:pPr>
        <w:jc w:val="center"/>
        <w:rPr>
          <w:b/>
          <w:sz w:val="22"/>
        </w:rPr>
      </w:pPr>
      <w:r>
        <w:rPr>
          <w:b/>
          <w:sz w:val="22"/>
        </w:rPr>
        <w:t>2016-2017</w:t>
      </w:r>
    </w:p>
    <w:p w:rsidR="00630B44" w:rsidRPr="004E1237" w:rsidRDefault="00630B44" w:rsidP="00630B44">
      <w:pPr>
        <w:spacing w:before="80"/>
        <w:rPr>
          <w:b/>
          <w:sz w:val="22"/>
        </w:rPr>
      </w:pPr>
    </w:p>
    <w:p w:rsidR="00630B44" w:rsidRPr="004E1237" w:rsidRDefault="00630B44" w:rsidP="00630B44">
      <w:pPr>
        <w:spacing w:before="80"/>
        <w:rPr>
          <w:i/>
          <w:sz w:val="22"/>
        </w:rPr>
      </w:pPr>
      <w:r w:rsidRPr="004E1237">
        <w:rPr>
          <w:b/>
          <w:sz w:val="22"/>
          <w:u w:val="single"/>
        </w:rPr>
        <w:t>COURSE DESCRIPTION</w:t>
      </w:r>
      <w:r w:rsidRPr="004E1237">
        <w:rPr>
          <w:sz w:val="22"/>
          <w:u w:val="single"/>
        </w:rPr>
        <w:t>:</w:t>
      </w:r>
      <w:r w:rsidRPr="004E1237">
        <w:rPr>
          <w:sz w:val="22"/>
        </w:rPr>
        <w:tab/>
      </w:r>
      <w:r w:rsidRPr="004E1237">
        <w:rPr>
          <w:i/>
          <w:sz w:val="22"/>
        </w:rPr>
        <w:t>Prerequisite: none     Credit: 1-Practical Arts</w:t>
      </w:r>
      <w:r>
        <w:rPr>
          <w:i/>
          <w:sz w:val="22"/>
        </w:rPr>
        <w:tab/>
        <w:t>Grade Level: 10-12</w:t>
      </w:r>
    </w:p>
    <w:p w:rsidR="00630B44" w:rsidRDefault="00630B44" w:rsidP="00630B44">
      <w:pPr>
        <w:spacing w:before="120"/>
      </w:pPr>
      <w:r>
        <w:t xml:space="preserve">This course is designed to acquaint students with the basic legal principles relevant to their roles as citizens, consumers, and employees through a mixture of personal, business, and consumer law. The content includes the basic characteristics of the American system of free enterprise, rights of private property, basic elements of contracts, employer-employee relations, landlords and tenants, individual rights, wills and estates, family and juvenile justice law, and community property. </w:t>
      </w:r>
    </w:p>
    <w:p w:rsidR="00630B44" w:rsidRPr="004E1237" w:rsidRDefault="00630B44" w:rsidP="00630B44">
      <w:pPr>
        <w:spacing w:before="120"/>
        <w:rPr>
          <w:b/>
          <w:sz w:val="22"/>
          <w:u w:val="single"/>
        </w:rPr>
      </w:pPr>
      <w:r w:rsidRPr="004E1237">
        <w:rPr>
          <w:b/>
          <w:sz w:val="22"/>
          <w:u w:val="single"/>
        </w:rPr>
        <w:t xml:space="preserve">COURSE OBJECTIVES:   </w:t>
      </w:r>
    </w:p>
    <w:p w:rsidR="00630B44" w:rsidRPr="004E1237" w:rsidRDefault="00630B44" w:rsidP="00630B44">
      <w:pPr>
        <w:spacing w:before="120"/>
        <w:rPr>
          <w:sz w:val="22"/>
        </w:rPr>
        <w:sectPr w:rsidR="00630B44" w:rsidRPr="004E1237">
          <w:pgSz w:w="12240" w:h="15840"/>
          <w:pgMar w:top="1008" w:right="1152" w:bottom="1008" w:left="1152" w:header="720" w:footer="720" w:gutter="0"/>
          <w:cols w:space="720"/>
        </w:sectPr>
      </w:pPr>
    </w:p>
    <w:p w:rsidR="00630B44" w:rsidRDefault="00630B44" w:rsidP="00630B44">
      <w:r>
        <w:lastRenderedPageBreak/>
        <w:t>Students will analyze the relationship between ethics and the law.</w:t>
      </w:r>
    </w:p>
    <w:p w:rsidR="00630B44" w:rsidRDefault="00630B44" w:rsidP="00630B44">
      <w:r>
        <w:t>Students will explain the origin of today’s law.</w:t>
      </w:r>
    </w:p>
    <w:p w:rsidR="00630B44" w:rsidRDefault="00630B44" w:rsidP="00630B44">
      <w:r>
        <w:t>Students will explain the role and function of the court system on the local, state, and national levels.</w:t>
      </w:r>
    </w:p>
    <w:p w:rsidR="00630B44" w:rsidRDefault="00630B44" w:rsidP="00630B44">
      <w:r>
        <w:t>Students will discuss the process of procedural law.</w:t>
      </w:r>
    </w:p>
    <w:p w:rsidR="00630B44" w:rsidRDefault="00630B44" w:rsidP="00630B44">
      <w:r>
        <w:t>Students will demonstrate an understanding of criminal law.</w:t>
      </w:r>
    </w:p>
    <w:p w:rsidR="00630B44" w:rsidRDefault="00630B44" w:rsidP="00630B44">
      <w:r>
        <w:t>Students will demonstrate an understanding of contract law.</w:t>
      </w:r>
    </w:p>
    <w:p w:rsidR="00630B44" w:rsidRDefault="00630B44" w:rsidP="00630B44">
      <w:r>
        <w:t>Students will compare and contrast sales and consumer laws.</w:t>
      </w:r>
    </w:p>
    <w:p w:rsidR="00630B44" w:rsidRDefault="00630B44" w:rsidP="00630B44">
      <w:r>
        <w:t>Students will analyze the role and importance of agency law and employment law as they relate to the conduct of business.</w:t>
      </w:r>
    </w:p>
    <w:p w:rsidR="00630B44" w:rsidRDefault="00630B44" w:rsidP="00630B44">
      <w:r>
        <w:t xml:space="preserve">Students </w:t>
      </w:r>
      <w:proofErr w:type="gramStart"/>
      <w:r>
        <w:t>will  describe</w:t>
      </w:r>
      <w:proofErr w:type="gramEnd"/>
      <w:r>
        <w:t xml:space="preserve"> the major types of business organizations.</w:t>
      </w:r>
    </w:p>
    <w:p w:rsidR="00BB272C" w:rsidRPr="004E1237" w:rsidRDefault="00BB272C" w:rsidP="00630B44">
      <w:pPr>
        <w:rPr>
          <w:sz w:val="22"/>
        </w:rPr>
      </w:pPr>
    </w:p>
    <w:p w:rsidR="00630B44" w:rsidRPr="004E1237" w:rsidRDefault="00630B44" w:rsidP="00630B44">
      <w:pPr>
        <w:spacing w:before="120"/>
        <w:rPr>
          <w:i/>
        </w:rPr>
      </w:pPr>
      <w:r w:rsidRPr="004E1237">
        <w:rPr>
          <w:b/>
          <w:u w:val="single"/>
        </w:rPr>
        <w:t>COURSE OUTLINE</w:t>
      </w:r>
      <w:r w:rsidRPr="004E1237">
        <w:rPr>
          <w:u w:val="single"/>
        </w:rPr>
        <w:t>:</w:t>
      </w:r>
      <w:r w:rsidRPr="004E1237">
        <w:t xml:space="preserve">   </w:t>
      </w:r>
      <w:r w:rsidRPr="004E1237">
        <w:rPr>
          <w:i/>
        </w:rPr>
        <w:t>Major Units of Study</w:t>
      </w:r>
    </w:p>
    <w:p w:rsidR="00630B44" w:rsidRPr="004E1237" w:rsidRDefault="00630B44" w:rsidP="00630B44"/>
    <w:p w:rsidR="00630B44" w:rsidRPr="004E1237" w:rsidRDefault="00630B44" w:rsidP="00630B44">
      <w:pPr>
        <w:rPr>
          <w:b/>
          <w:sz w:val="22"/>
        </w:rPr>
        <w:sectPr w:rsidR="00630B44" w:rsidRPr="004E1237" w:rsidSect="00BB272C">
          <w:type w:val="continuous"/>
          <w:pgSz w:w="12240" w:h="15840"/>
          <w:pgMar w:top="1008" w:right="1152" w:bottom="1008" w:left="1152" w:header="720" w:footer="720" w:gutter="0"/>
          <w:cols w:space="720"/>
        </w:sectPr>
      </w:pPr>
    </w:p>
    <w:p w:rsidR="00630B44" w:rsidRDefault="00630B44" w:rsidP="00630B44">
      <w:pPr>
        <w:numPr>
          <w:ilvl w:val="0"/>
          <w:numId w:val="2"/>
        </w:numPr>
        <w:ind w:left="360" w:right="-270" w:hanging="180"/>
      </w:pPr>
      <w:r>
        <w:lastRenderedPageBreak/>
        <w:t>Laws and their Ethical Foundation</w:t>
      </w:r>
    </w:p>
    <w:p w:rsidR="00630B44" w:rsidRDefault="00630B44" w:rsidP="00630B44">
      <w:pPr>
        <w:numPr>
          <w:ilvl w:val="0"/>
          <w:numId w:val="2"/>
        </w:numPr>
        <w:ind w:left="360" w:right="-270" w:hanging="180"/>
      </w:pPr>
      <w:r>
        <w:t>Constitutional Rights</w:t>
      </w:r>
    </w:p>
    <w:p w:rsidR="00630B44" w:rsidRDefault="00630B44" w:rsidP="00630B44">
      <w:pPr>
        <w:numPr>
          <w:ilvl w:val="0"/>
          <w:numId w:val="2"/>
        </w:numPr>
        <w:ind w:left="360" w:right="-270" w:hanging="180"/>
      </w:pPr>
      <w:r>
        <w:t>Court Systems</w:t>
      </w:r>
    </w:p>
    <w:p w:rsidR="00630B44" w:rsidRDefault="00630B44" w:rsidP="00630B44">
      <w:pPr>
        <w:numPr>
          <w:ilvl w:val="0"/>
          <w:numId w:val="2"/>
        </w:numPr>
        <w:ind w:left="360" w:right="-270" w:hanging="180"/>
      </w:pPr>
      <w:r>
        <w:t>Criminal Law and Procedure</w:t>
      </w:r>
    </w:p>
    <w:p w:rsidR="00630B44" w:rsidRDefault="00630B44" w:rsidP="00630B44">
      <w:pPr>
        <w:numPr>
          <w:ilvl w:val="0"/>
          <w:numId w:val="2"/>
        </w:numPr>
        <w:ind w:left="360" w:right="-270" w:hanging="180"/>
      </w:pPr>
      <w:r>
        <w:t>Civil Law and Procedure</w:t>
      </w:r>
    </w:p>
    <w:p w:rsidR="00630B44" w:rsidRDefault="00630B44" w:rsidP="00630B44">
      <w:pPr>
        <w:numPr>
          <w:ilvl w:val="0"/>
          <w:numId w:val="2"/>
        </w:numPr>
        <w:ind w:left="360" w:right="-270" w:hanging="180"/>
      </w:pPr>
      <w:r>
        <w:t>Offer and Acceptance</w:t>
      </w:r>
    </w:p>
    <w:p w:rsidR="00630B44" w:rsidRDefault="00630B44" w:rsidP="00630B44">
      <w:pPr>
        <w:numPr>
          <w:ilvl w:val="0"/>
          <w:numId w:val="2"/>
        </w:numPr>
        <w:ind w:left="360" w:right="-270" w:hanging="180"/>
      </w:pPr>
      <w:r>
        <w:t>Genuineness of Assent</w:t>
      </w:r>
    </w:p>
    <w:p w:rsidR="00630B44" w:rsidRDefault="00630B44" w:rsidP="00630B44">
      <w:pPr>
        <w:numPr>
          <w:ilvl w:val="0"/>
          <w:numId w:val="2"/>
        </w:numPr>
        <w:ind w:left="360" w:right="-270" w:hanging="180"/>
      </w:pPr>
      <w:r>
        <w:lastRenderedPageBreak/>
        <w:t>Consideration</w:t>
      </w:r>
    </w:p>
    <w:p w:rsidR="00630B44" w:rsidRDefault="00630B44" w:rsidP="00630B44">
      <w:pPr>
        <w:numPr>
          <w:ilvl w:val="0"/>
          <w:numId w:val="2"/>
        </w:numPr>
        <w:ind w:left="360" w:right="-270" w:hanging="180"/>
      </w:pPr>
      <w:r>
        <w:t>Legal Capacity to Contract</w:t>
      </w:r>
    </w:p>
    <w:p w:rsidR="00630B44" w:rsidRDefault="00630B44" w:rsidP="00630B44">
      <w:pPr>
        <w:numPr>
          <w:ilvl w:val="0"/>
          <w:numId w:val="2"/>
        </w:numPr>
        <w:ind w:left="360" w:right="-270" w:hanging="180"/>
      </w:pPr>
      <w:r>
        <w:t>Legal Purpose and Proper Form</w:t>
      </w:r>
    </w:p>
    <w:p w:rsidR="00630B44" w:rsidRDefault="00630B44" w:rsidP="00630B44">
      <w:pPr>
        <w:numPr>
          <w:ilvl w:val="0"/>
          <w:numId w:val="2"/>
        </w:numPr>
        <w:ind w:left="360" w:right="-270" w:hanging="180"/>
      </w:pPr>
      <w:r>
        <w:t>Contractual Obligations and Their Enforcement</w:t>
      </w:r>
    </w:p>
    <w:p w:rsidR="00630B44" w:rsidRDefault="00630B44" w:rsidP="00630B44">
      <w:pPr>
        <w:numPr>
          <w:ilvl w:val="0"/>
          <w:numId w:val="2"/>
        </w:numPr>
        <w:ind w:left="360" w:right="-270" w:hanging="180"/>
      </w:pPr>
      <w:r>
        <w:t>Contractual Aspects of Marriage and Divorce</w:t>
      </w:r>
    </w:p>
    <w:p w:rsidR="00630B44" w:rsidRDefault="00630B44" w:rsidP="00630B44">
      <w:pPr>
        <w:ind w:right="-270"/>
      </w:pPr>
    </w:p>
    <w:p w:rsidR="00630B44" w:rsidRPr="00696F85" w:rsidRDefault="00630B44" w:rsidP="00630B44">
      <w:pPr>
        <w:ind w:right="-270"/>
        <w:sectPr w:rsidR="00630B44" w:rsidRPr="00696F85" w:rsidSect="00BB272C">
          <w:type w:val="continuous"/>
          <w:pgSz w:w="12240" w:h="15840"/>
          <w:pgMar w:top="1008" w:right="1440" w:bottom="1008" w:left="1440" w:header="720" w:footer="720" w:gutter="0"/>
          <w:cols w:num="2" w:space="360"/>
        </w:sectPr>
      </w:pPr>
    </w:p>
    <w:p w:rsidR="00630B44" w:rsidRDefault="00630B44" w:rsidP="00630B44">
      <w:pPr>
        <w:rPr>
          <w:b/>
          <w:sz w:val="22"/>
          <w:u w:val="single"/>
        </w:rPr>
        <w:sectPr w:rsidR="00630B44" w:rsidSect="00BB272C">
          <w:type w:val="continuous"/>
          <w:pgSz w:w="12240" w:h="15840"/>
          <w:pgMar w:top="1440" w:right="1008" w:bottom="1008" w:left="1440" w:header="720" w:footer="720" w:gutter="0"/>
          <w:cols w:space="720"/>
          <w:docGrid w:linePitch="360"/>
        </w:sectPr>
      </w:pPr>
    </w:p>
    <w:p w:rsidR="00630B44" w:rsidRPr="004E1237" w:rsidRDefault="00630B44" w:rsidP="00630B44">
      <w:pPr>
        <w:rPr>
          <w:b/>
          <w:sz w:val="22"/>
          <w:u w:val="single"/>
        </w:rPr>
      </w:pPr>
      <w:r w:rsidRPr="004E1237">
        <w:rPr>
          <w:b/>
          <w:sz w:val="22"/>
          <w:u w:val="single"/>
        </w:rPr>
        <w:lastRenderedPageBreak/>
        <w:t>TEXT:</w:t>
      </w:r>
    </w:p>
    <w:p w:rsidR="00630B44" w:rsidRPr="004E1237" w:rsidRDefault="00BB272C" w:rsidP="00630B44">
      <w:pPr>
        <w:rPr>
          <w:b/>
          <w:sz w:val="22"/>
        </w:rPr>
      </w:pPr>
      <w:r>
        <w:t>Adamson</w:t>
      </w:r>
      <w:r w:rsidR="00630B44">
        <w:t xml:space="preserve">, </w:t>
      </w:r>
      <w:r>
        <w:t>John E; Morrison,</w:t>
      </w:r>
      <w:r w:rsidR="00630B44">
        <w:t xml:space="preserve"> </w:t>
      </w:r>
      <w:r>
        <w:t>Amanda</w:t>
      </w:r>
      <w:proofErr w:type="gramStart"/>
      <w:r w:rsidR="00630B44">
        <w:t>;.</w:t>
      </w:r>
      <w:proofErr w:type="gramEnd"/>
      <w:r w:rsidR="00630B44">
        <w:t xml:space="preserve"> </w:t>
      </w:r>
      <w:proofErr w:type="gramStart"/>
      <w:r w:rsidR="00630B44">
        <w:t>(2012</w:t>
      </w:r>
      <w:r w:rsidR="00630B44" w:rsidRPr="004E1237">
        <w:t xml:space="preserve">) </w:t>
      </w:r>
      <w:r>
        <w:rPr>
          <w:u w:val="single"/>
        </w:rPr>
        <w:t>Law for Business and Personal Use 19e</w:t>
      </w:r>
      <w:r w:rsidR="00630B44" w:rsidRPr="004E1237">
        <w:rPr>
          <w:u w:val="single"/>
        </w:rPr>
        <w:t>.</w:t>
      </w:r>
      <w:proofErr w:type="gramEnd"/>
      <w:r w:rsidR="00630B44" w:rsidRPr="004E1237">
        <w:t xml:space="preserve">  </w:t>
      </w:r>
      <w:proofErr w:type="gramStart"/>
      <w:r w:rsidR="00630B44" w:rsidRPr="004E1237">
        <w:t>South-Western Educational Publishing</w:t>
      </w:r>
      <w:r w:rsidR="00630B44" w:rsidRPr="004E1237">
        <w:rPr>
          <w:sz w:val="22"/>
        </w:rPr>
        <w:t>.</w:t>
      </w:r>
      <w:proofErr w:type="gramEnd"/>
      <w:r w:rsidR="00630B44" w:rsidRPr="004E1237">
        <w:rPr>
          <w:sz w:val="22"/>
        </w:rPr>
        <w:t xml:space="preserve">  </w:t>
      </w:r>
      <w:r w:rsidR="00630B44" w:rsidRPr="004E1237">
        <w:rPr>
          <w:b/>
          <w:sz w:val="22"/>
        </w:rPr>
        <w:t xml:space="preserve"> </w:t>
      </w:r>
    </w:p>
    <w:p w:rsidR="00630B44" w:rsidRPr="004E1237" w:rsidRDefault="00630B44" w:rsidP="00630B44">
      <w:pPr>
        <w:rPr>
          <w:b/>
          <w:sz w:val="22"/>
        </w:rPr>
      </w:pPr>
    </w:p>
    <w:p w:rsidR="00630B44" w:rsidRPr="004E1237" w:rsidRDefault="00630B44" w:rsidP="00630B44">
      <w:pPr>
        <w:spacing w:before="120"/>
        <w:rPr>
          <w:sz w:val="22"/>
          <w:u w:val="single"/>
        </w:rPr>
      </w:pPr>
      <w:r w:rsidRPr="004E1237">
        <w:rPr>
          <w:b/>
          <w:sz w:val="22"/>
          <w:u w:val="single"/>
        </w:rPr>
        <w:t>SUPPLIES:</w:t>
      </w:r>
    </w:p>
    <w:p w:rsidR="00630B44" w:rsidRPr="004E1237" w:rsidRDefault="00630B44" w:rsidP="00630B44">
      <w:pPr>
        <w:numPr>
          <w:ilvl w:val="0"/>
          <w:numId w:val="1"/>
        </w:numPr>
      </w:pPr>
      <w:r w:rsidRPr="004E1237">
        <w:t>1.5” binder</w:t>
      </w:r>
    </w:p>
    <w:p w:rsidR="00630B44" w:rsidRPr="004E1237" w:rsidRDefault="00630B44" w:rsidP="00630B44">
      <w:pPr>
        <w:ind w:left="216"/>
        <w:rPr>
          <w:sz w:val="22"/>
        </w:rPr>
      </w:pPr>
    </w:p>
    <w:p w:rsidR="00630B44" w:rsidRPr="004E1237" w:rsidRDefault="00630B44" w:rsidP="00630B44">
      <w:pPr>
        <w:widowControl w:val="0"/>
        <w:tabs>
          <w:tab w:val="left" w:pos="360"/>
          <w:tab w:val="left" w:pos="5040"/>
        </w:tabs>
        <w:ind w:right="140"/>
        <w:rPr>
          <w:b/>
          <w:color w:val="000000"/>
          <w:u w:val="single"/>
        </w:rPr>
      </w:pPr>
      <w:r w:rsidRPr="004E1237">
        <w:rPr>
          <w:b/>
          <w:color w:val="000000"/>
          <w:u w:val="single"/>
        </w:rPr>
        <w:t>METHOD OF INSTRUCTION:</w:t>
      </w:r>
    </w:p>
    <w:p w:rsidR="00630B44" w:rsidRPr="004E1237" w:rsidRDefault="00630B44" w:rsidP="00630B44">
      <w:pPr>
        <w:widowControl w:val="0"/>
        <w:tabs>
          <w:tab w:val="left" w:pos="5040"/>
        </w:tabs>
        <w:ind w:left="216" w:right="140"/>
        <w:rPr>
          <w:color w:val="000000"/>
        </w:rPr>
      </w:pPr>
      <w:r w:rsidRPr="004E1237">
        <w:rPr>
          <w:color w:val="000000"/>
        </w:rPr>
        <w:t xml:space="preserve">Chapter reading assignments, lecture, class discussion, </w:t>
      </w:r>
      <w:r w:rsidR="00BB272C">
        <w:rPr>
          <w:color w:val="000000"/>
        </w:rPr>
        <w:t>case studies, and projects</w:t>
      </w:r>
      <w:r w:rsidRPr="004E1237">
        <w:rPr>
          <w:color w:val="000000"/>
        </w:rPr>
        <w:t xml:space="preserve"> will be utilized to provide a fuller understanding of the subject content.   </w:t>
      </w:r>
    </w:p>
    <w:p w:rsidR="00630B44" w:rsidRPr="004E1237" w:rsidRDefault="00630B44" w:rsidP="00630B44">
      <w:pPr>
        <w:widowControl w:val="0"/>
        <w:tabs>
          <w:tab w:val="left" w:pos="5040"/>
        </w:tabs>
        <w:ind w:left="216" w:right="140"/>
        <w:rPr>
          <w:color w:val="000000"/>
        </w:rPr>
      </w:pPr>
    </w:p>
    <w:p w:rsidR="00630B44" w:rsidRPr="004E1237" w:rsidRDefault="00630B44" w:rsidP="00630B44">
      <w:pPr>
        <w:widowControl w:val="0"/>
        <w:tabs>
          <w:tab w:val="left" w:pos="5040"/>
        </w:tabs>
        <w:ind w:left="216" w:right="140"/>
        <w:rPr>
          <w:color w:val="000000"/>
        </w:rPr>
      </w:pPr>
    </w:p>
    <w:p w:rsidR="00630B44" w:rsidRPr="00642CC3" w:rsidRDefault="00630B44" w:rsidP="00630B44">
      <w:pPr>
        <w:rPr>
          <w:b/>
          <w:bCs/>
          <w:sz w:val="22"/>
          <w:szCs w:val="22"/>
          <w:u w:val="single"/>
        </w:rPr>
      </w:pPr>
      <w:r w:rsidRPr="000E2669">
        <w:rPr>
          <w:b/>
          <w:u w:val="single"/>
        </w:rPr>
        <w:t>GRADES WILL BE WEIGHTED AS FOLLOWS</w:t>
      </w:r>
      <w:r w:rsidRPr="00642CC3">
        <w:rPr>
          <w:b/>
          <w:bCs/>
          <w:sz w:val="22"/>
          <w:szCs w:val="22"/>
          <w:u w:val="single"/>
        </w:rPr>
        <w:t xml:space="preserve">:  </w:t>
      </w:r>
    </w:p>
    <w:p w:rsidR="00630B44" w:rsidRPr="00642CC3" w:rsidRDefault="00630B44" w:rsidP="00630B44">
      <w:pPr>
        <w:rPr>
          <w:b/>
          <w:bCs/>
          <w:sz w:val="22"/>
          <w:szCs w:val="22"/>
        </w:rPr>
      </w:pPr>
    </w:p>
    <w:p w:rsidR="00630B44" w:rsidRDefault="00BB272C" w:rsidP="00630B44">
      <w:pPr>
        <w:tabs>
          <w:tab w:val="left" w:pos="360"/>
          <w:tab w:val="left" w:pos="720"/>
        </w:tabs>
        <w:rPr>
          <w:bCs/>
          <w:sz w:val="18"/>
          <w:szCs w:val="22"/>
        </w:rPr>
      </w:pPr>
      <w:r>
        <w:rPr>
          <w:b/>
          <w:bCs/>
          <w:sz w:val="22"/>
          <w:szCs w:val="22"/>
        </w:rPr>
        <w:t>30</w:t>
      </w:r>
      <w:r w:rsidR="00630B44" w:rsidRPr="00642CC3">
        <w:rPr>
          <w:b/>
          <w:bCs/>
          <w:sz w:val="22"/>
          <w:szCs w:val="22"/>
        </w:rPr>
        <w:t xml:space="preserve">% </w:t>
      </w:r>
      <w:r w:rsidR="00630B44">
        <w:rPr>
          <w:bCs/>
          <w:sz w:val="22"/>
          <w:szCs w:val="22"/>
        </w:rPr>
        <w:t xml:space="preserve">Chapter Assessments </w:t>
      </w:r>
      <w:r>
        <w:rPr>
          <w:bCs/>
          <w:sz w:val="18"/>
          <w:szCs w:val="22"/>
        </w:rPr>
        <w:t>(Unit Tests</w:t>
      </w:r>
      <w:r w:rsidR="00630B44" w:rsidRPr="00EB5B69">
        <w:rPr>
          <w:bCs/>
          <w:sz w:val="18"/>
          <w:szCs w:val="22"/>
        </w:rPr>
        <w:t>)</w:t>
      </w:r>
    </w:p>
    <w:p w:rsidR="00BB272C" w:rsidRPr="00BB272C" w:rsidRDefault="00BB272C" w:rsidP="00630B44">
      <w:pPr>
        <w:tabs>
          <w:tab w:val="left" w:pos="360"/>
          <w:tab w:val="left" w:pos="720"/>
        </w:tabs>
        <w:rPr>
          <w:bCs/>
          <w:sz w:val="18"/>
          <w:szCs w:val="22"/>
        </w:rPr>
      </w:pPr>
      <w:r w:rsidRPr="00BB272C">
        <w:rPr>
          <w:b/>
          <w:bCs/>
          <w:sz w:val="22"/>
          <w:szCs w:val="22"/>
        </w:rPr>
        <w:t>30%</w:t>
      </w:r>
      <w:r w:rsidRPr="00BB272C">
        <w:rPr>
          <w:bCs/>
          <w:sz w:val="22"/>
          <w:szCs w:val="22"/>
        </w:rPr>
        <w:t xml:space="preserve"> Projects</w:t>
      </w:r>
    </w:p>
    <w:p w:rsidR="00630B44" w:rsidRPr="00642CC3" w:rsidRDefault="00BB272C" w:rsidP="00630B44">
      <w:p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630B44" w:rsidRPr="00642CC3">
        <w:rPr>
          <w:b/>
          <w:bCs/>
          <w:sz w:val="22"/>
          <w:szCs w:val="22"/>
        </w:rPr>
        <w:t xml:space="preserve">% </w:t>
      </w:r>
      <w:r w:rsidR="00630B44" w:rsidRPr="00642CC3">
        <w:rPr>
          <w:bCs/>
          <w:sz w:val="22"/>
          <w:szCs w:val="22"/>
        </w:rPr>
        <w:t>Assignments/Homework</w:t>
      </w:r>
    </w:p>
    <w:p w:rsidR="00630B44" w:rsidRPr="00642CC3" w:rsidRDefault="00BB272C" w:rsidP="00630B44">
      <w:pPr>
        <w:tabs>
          <w:tab w:val="left" w:pos="360"/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630B44" w:rsidRPr="00642CC3">
        <w:rPr>
          <w:b/>
          <w:bCs/>
          <w:sz w:val="22"/>
          <w:szCs w:val="22"/>
        </w:rPr>
        <w:t xml:space="preserve">% </w:t>
      </w:r>
      <w:r w:rsidR="00630B44" w:rsidRPr="00642CC3">
        <w:rPr>
          <w:bCs/>
          <w:sz w:val="22"/>
          <w:szCs w:val="22"/>
        </w:rPr>
        <w:t xml:space="preserve">Classroom Folder </w:t>
      </w:r>
      <w:r w:rsidR="00630B44">
        <w:rPr>
          <w:bCs/>
          <w:sz w:val="18"/>
          <w:szCs w:val="22"/>
        </w:rPr>
        <w:t>(Notes)</w:t>
      </w:r>
    </w:p>
    <w:p w:rsidR="00630B44" w:rsidRPr="00642CC3" w:rsidRDefault="00630B44" w:rsidP="00630B44">
      <w:pPr>
        <w:tabs>
          <w:tab w:val="left" w:pos="360"/>
          <w:tab w:val="left" w:pos="720"/>
        </w:tabs>
        <w:rPr>
          <w:sz w:val="22"/>
        </w:rPr>
      </w:pPr>
      <w:r w:rsidRPr="00642CC3">
        <w:rPr>
          <w:b/>
          <w:bCs/>
          <w:sz w:val="22"/>
          <w:szCs w:val="22"/>
        </w:rPr>
        <w:t xml:space="preserve">10% </w:t>
      </w:r>
      <w:r w:rsidRPr="00642CC3">
        <w:rPr>
          <w:bCs/>
          <w:sz w:val="22"/>
          <w:szCs w:val="22"/>
        </w:rPr>
        <w:t>Semester Final</w:t>
      </w:r>
    </w:p>
    <w:p w:rsidR="00630B44" w:rsidRPr="004E1237" w:rsidRDefault="00630B44" w:rsidP="00630B44">
      <w:pPr>
        <w:rPr>
          <w:sz w:val="22"/>
        </w:rPr>
      </w:pPr>
    </w:p>
    <w:bookmarkEnd w:id="0"/>
    <w:p w:rsidR="00BB272C" w:rsidRDefault="00BB272C"/>
    <w:sectPr w:rsidR="00BB272C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5FD"/>
    <w:multiLevelType w:val="hybridMultilevel"/>
    <w:tmpl w:val="BEE0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51087"/>
    <w:multiLevelType w:val="singleLevel"/>
    <w:tmpl w:val="6C9ADFF2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44"/>
    <w:rsid w:val="00321D2E"/>
    <w:rsid w:val="00630B44"/>
    <w:rsid w:val="00771C24"/>
    <w:rsid w:val="00BB272C"/>
    <w:rsid w:val="00F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McCullough</dc:creator>
  <cp:lastModifiedBy>Brandon McCullough</cp:lastModifiedBy>
  <cp:revision>2</cp:revision>
  <cp:lastPrinted>2016-08-17T00:11:00Z</cp:lastPrinted>
  <dcterms:created xsi:type="dcterms:W3CDTF">2016-08-16T23:54:00Z</dcterms:created>
  <dcterms:modified xsi:type="dcterms:W3CDTF">2016-08-17T00:43:00Z</dcterms:modified>
</cp:coreProperties>
</file>